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870B" w14:textId="77777777" w:rsidR="00DF61EC" w:rsidRPr="00783F93" w:rsidRDefault="00DF61EC" w:rsidP="00DF61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Online </w:t>
      </w:r>
      <w:r w:rsidRPr="00783F93">
        <w:rPr>
          <w:b/>
          <w:bCs/>
          <w:sz w:val="32"/>
          <w:szCs w:val="32"/>
        </w:rPr>
        <w:t>Supplementary Information</w:t>
      </w:r>
    </w:p>
    <w:p w14:paraId="32627136" w14:textId="77777777" w:rsidR="00DF61EC" w:rsidRDefault="00DF61EC" w:rsidP="00DF61EC"/>
    <w:p w14:paraId="059DF1A6" w14:textId="77777777" w:rsidR="00DF61EC" w:rsidRDefault="00DF61EC" w:rsidP="00DF61EC">
      <w:pPr>
        <w:rPr>
          <w:b/>
          <w:bCs/>
        </w:rPr>
      </w:pPr>
      <w:r w:rsidRPr="00783F93">
        <w:rPr>
          <w:b/>
          <w:bCs/>
        </w:rPr>
        <w:t>AT THE FOOT OF THE HIMALAYAS:</w:t>
      </w:r>
      <w:r>
        <w:rPr>
          <w:b/>
          <w:bCs/>
        </w:rPr>
        <w:t xml:space="preserve"> </w:t>
      </w:r>
      <w:r w:rsidRPr="00783F93">
        <w:rPr>
          <w:b/>
          <w:bCs/>
        </w:rPr>
        <w:t>PALEONTOLOGY AND ECOSYSTEM</w:t>
      </w:r>
      <w:r>
        <w:rPr>
          <w:b/>
          <w:bCs/>
        </w:rPr>
        <w:t xml:space="preserve"> </w:t>
      </w:r>
      <w:r w:rsidRPr="00783F93">
        <w:rPr>
          <w:b/>
          <w:bCs/>
        </w:rPr>
        <w:t>DYNAMICS OF THE SIWALIK RECORD</w:t>
      </w:r>
    </w:p>
    <w:p w14:paraId="174C164B" w14:textId="77777777" w:rsidR="00DF61EC" w:rsidRDefault="00DF61EC" w:rsidP="00DF61EC">
      <w:pPr>
        <w:rPr>
          <w:b/>
          <w:bCs/>
        </w:rPr>
      </w:pPr>
      <w:r>
        <w:rPr>
          <w:b/>
          <w:bCs/>
        </w:rPr>
        <w:t xml:space="preserve">Edited by Catherine </w:t>
      </w:r>
      <w:proofErr w:type="spellStart"/>
      <w:r>
        <w:rPr>
          <w:b/>
          <w:bCs/>
        </w:rPr>
        <w:t>Badgley</w:t>
      </w:r>
      <w:proofErr w:type="spellEnd"/>
      <w:r>
        <w:rPr>
          <w:b/>
          <w:bCs/>
        </w:rPr>
        <w:t xml:space="preserve">, Michèle E. Morgan, and David </w:t>
      </w:r>
      <w:proofErr w:type="spellStart"/>
      <w:r>
        <w:rPr>
          <w:b/>
          <w:bCs/>
        </w:rPr>
        <w:t>Pilbeam</w:t>
      </w:r>
      <w:proofErr w:type="spellEnd"/>
    </w:p>
    <w:p w14:paraId="5CFFFC6F" w14:textId="77777777" w:rsidR="00DF61EC" w:rsidRDefault="00DF61EC" w:rsidP="00DF61EC">
      <w:pPr>
        <w:rPr>
          <w:b/>
          <w:bCs/>
        </w:rPr>
      </w:pPr>
      <w:r>
        <w:rPr>
          <w:b/>
          <w:bCs/>
        </w:rPr>
        <w:t>Johns Hopkins University Press, 2025</w:t>
      </w:r>
    </w:p>
    <w:p w14:paraId="63840936" w14:textId="77777777" w:rsidR="00DF61EC" w:rsidRPr="0078182E" w:rsidRDefault="00DF61EC" w:rsidP="00DF61EC">
      <w:r w:rsidRPr="0078182E">
        <w:t xml:space="preserve">Online files available at </w:t>
      </w:r>
      <w:r w:rsidRPr="0078182E">
        <w:rPr>
          <w:b/>
          <w:bCs/>
        </w:rPr>
        <w:t>press.jhu.edu</w:t>
      </w:r>
      <w:r w:rsidRPr="0078182E">
        <w:t xml:space="preserve"> via the specific book page</w:t>
      </w:r>
    </w:p>
    <w:p w14:paraId="2C787B5F" w14:textId="2C260282" w:rsidR="00783F93" w:rsidRDefault="00DF61EC" w:rsidP="00783F93">
      <w:pPr>
        <w:rPr>
          <w:b/>
          <w:bCs/>
        </w:rPr>
      </w:pPr>
      <w:r>
        <w:rPr>
          <w:b/>
          <w:bCs/>
        </w:rPr>
        <w:t>_____</w:t>
      </w:r>
    </w:p>
    <w:p w14:paraId="394CB414" w14:textId="4C026830" w:rsidR="00123A28" w:rsidRDefault="00123A28" w:rsidP="00123A28">
      <w:r>
        <w:rPr>
          <w:b/>
          <w:bCs/>
        </w:rPr>
        <w:t xml:space="preserve">Supplementary information related to: </w:t>
      </w:r>
      <w:r w:rsidRPr="002E1E1F">
        <w:t>Chapter 2</w:t>
      </w:r>
      <w:r>
        <w:t>2</w:t>
      </w:r>
    </w:p>
    <w:p w14:paraId="4C48F978" w14:textId="14022B8D" w:rsidR="0067572E" w:rsidRPr="00811C0A" w:rsidRDefault="0067572E" w:rsidP="00123A28">
      <w:pPr>
        <w:rPr>
          <w:b/>
          <w:bCs/>
        </w:rPr>
      </w:pPr>
      <w:r>
        <w:t xml:space="preserve">Siwalik </w:t>
      </w:r>
      <w:proofErr w:type="spellStart"/>
      <w:r>
        <w:t>Giraffoidea</w:t>
      </w:r>
      <w:proofErr w:type="spellEnd"/>
      <w:r w:rsidR="009523D2">
        <w:t xml:space="preserve">. </w:t>
      </w:r>
      <w:r>
        <w:t xml:space="preserve"> </w:t>
      </w:r>
      <w:r w:rsidR="002C30B4">
        <w:t xml:space="preserve">Nikos </w:t>
      </w:r>
      <w:proofErr w:type="spellStart"/>
      <w:r w:rsidR="002C30B4">
        <w:t>Solounias</w:t>
      </w:r>
      <w:proofErr w:type="spellEnd"/>
      <w:r w:rsidR="002C30B4">
        <w:t xml:space="preserve"> and Melinda Danowitz</w:t>
      </w:r>
    </w:p>
    <w:p w14:paraId="0843B7F4" w14:textId="6633B872" w:rsidR="00783F93" w:rsidRDefault="00783F93" w:rsidP="005830C4">
      <w:pPr>
        <w:rPr>
          <w:b/>
          <w:bCs/>
        </w:rPr>
      </w:pPr>
      <w:r>
        <w:rPr>
          <w:b/>
          <w:bCs/>
        </w:rPr>
        <w:t xml:space="preserve">Materials </w:t>
      </w:r>
      <w:r w:rsidR="00B772BE">
        <w:rPr>
          <w:b/>
          <w:bCs/>
        </w:rPr>
        <w:t>provide</w:t>
      </w:r>
      <w:r>
        <w:rPr>
          <w:b/>
          <w:bCs/>
        </w:rPr>
        <w:t xml:space="preserve">d by: </w:t>
      </w:r>
      <w:r w:rsidR="00811C0A" w:rsidRPr="00811C0A">
        <w:t xml:space="preserve">Nikos </w:t>
      </w:r>
      <w:proofErr w:type="spellStart"/>
      <w:r w:rsidR="00811C0A" w:rsidRPr="00811C0A">
        <w:t>Solounias</w:t>
      </w:r>
      <w:proofErr w:type="spellEnd"/>
    </w:p>
    <w:p w14:paraId="202E6E05" w14:textId="0448129B" w:rsidR="00123CD8" w:rsidRPr="002E1E1F" w:rsidRDefault="00783F93" w:rsidP="00783F93">
      <w:pPr>
        <w:rPr>
          <w:b/>
          <w:bCs/>
        </w:rPr>
      </w:pPr>
      <w:r>
        <w:rPr>
          <w:b/>
          <w:bCs/>
        </w:rPr>
        <w:t>Description of materials:</w:t>
      </w:r>
      <w:r w:rsidR="002E1E1F">
        <w:rPr>
          <w:b/>
          <w:bCs/>
        </w:rPr>
        <w:t xml:space="preserve"> </w:t>
      </w:r>
      <w:r w:rsidR="00B750C7">
        <w:t xml:space="preserve">References for </w:t>
      </w:r>
      <w:r w:rsidR="00516612">
        <w:t>related stud</w:t>
      </w:r>
      <w:r w:rsidR="001C4D3A">
        <w:t>ies</w:t>
      </w:r>
      <w:r w:rsidR="00516612">
        <w:t xml:space="preserve"> on </w:t>
      </w:r>
      <w:r w:rsidR="00363E0D">
        <w:t xml:space="preserve">Miocene </w:t>
      </w:r>
      <w:r w:rsidR="00516612">
        <w:t>Giraffoids.</w:t>
      </w:r>
    </w:p>
    <w:p w14:paraId="72074CC9" w14:textId="77777777" w:rsidR="00004D7A" w:rsidRPr="009E088B" w:rsidRDefault="00004D7A" w:rsidP="00004D7A">
      <w:pPr>
        <w:rPr>
          <w:color w:val="000000" w:themeColor="text1"/>
        </w:rPr>
      </w:pPr>
    </w:p>
    <w:p w14:paraId="2BE01DED" w14:textId="30B7877D" w:rsidR="00DE0354" w:rsidRPr="009E088B" w:rsidRDefault="00DE0354" w:rsidP="00DE0354">
      <w:pPr>
        <w:spacing w:before="100" w:beforeAutospacing="1" w:after="100" w:afterAutospacing="1"/>
        <w:jc w:val="both"/>
        <w:rPr>
          <w:rFonts w:cs="Times New Roman"/>
          <w:color w:val="000000" w:themeColor="text1"/>
          <w:szCs w:val="24"/>
        </w:rPr>
      </w:pPr>
      <w:r w:rsidRPr="009E088B">
        <w:rPr>
          <w:rFonts w:cs="Times New Roman"/>
          <w:color w:val="000000" w:themeColor="text1"/>
          <w:szCs w:val="24"/>
        </w:rPr>
        <w:t xml:space="preserve">Danowitz, M., Barry, J.C., </w:t>
      </w:r>
      <w:proofErr w:type="spellStart"/>
      <w:r w:rsidRPr="009E088B">
        <w:rPr>
          <w:rFonts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 </w:t>
      </w:r>
      <w:r w:rsidRPr="009E088B">
        <w:rPr>
          <w:rFonts w:cs="Times New Roman"/>
          <w:color w:val="000000" w:themeColor="text1"/>
          <w:szCs w:val="24"/>
        </w:rPr>
        <w:t>(</w:t>
      </w:r>
      <w:r w:rsidRPr="009E088B">
        <w:rPr>
          <w:rFonts w:cs="Times New Roman"/>
          <w:color w:val="000000" w:themeColor="text1"/>
          <w:szCs w:val="24"/>
        </w:rPr>
        <w:t>2017</w:t>
      </w:r>
      <w:r w:rsidRPr="009E088B">
        <w:rPr>
          <w:rFonts w:cs="Times New Roman"/>
          <w:color w:val="000000" w:themeColor="text1"/>
          <w:szCs w:val="24"/>
        </w:rPr>
        <w:t>)</w:t>
      </w:r>
      <w:r w:rsidRPr="009E088B">
        <w:rPr>
          <w:rFonts w:cs="Times New Roman"/>
          <w:color w:val="000000" w:themeColor="text1"/>
          <w:szCs w:val="24"/>
        </w:rPr>
        <w:t xml:space="preserve">. The earliest </w:t>
      </w:r>
      <w:proofErr w:type="spellStart"/>
      <w:r w:rsidRPr="009E088B">
        <w:rPr>
          <w:rFonts w:cs="Times New Roman"/>
          <w:color w:val="000000" w:themeColor="text1"/>
          <w:szCs w:val="24"/>
        </w:rPr>
        <w:t>ossicone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 and post-cranial record of </w:t>
      </w:r>
      <w:r w:rsidRPr="009E088B">
        <w:rPr>
          <w:rFonts w:cs="Times New Roman"/>
          <w:i/>
          <w:iCs/>
          <w:color w:val="000000" w:themeColor="text1"/>
          <w:szCs w:val="24"/>
        </w:rPr>
        <w:t>Giraffa</w:t>
      </w:r>
      <w:r w:rsidRPr="009E088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9E088B">
        <w:rPr>
          <w:rFonts w:cs="Times New Roman"/>
          <w:i/>
          <w:iCs/>
          <w:color w:val="000000" w:themeColor="text1"/>
          <w:szCs w:val="24"/>
        </w:rPr>
        <w:t>PLoS</w:t>
      </w:r>
      <w:proofErr w:type="spellEnd"/>
      <w:r w:rsidRPr="009E088B">
        <w:rPr>
          <w:rFonts w:cs="Times New Roman"/>
          <w:i/>
          <w:iCs/>
          <w:color w:val="000000" w:themeColor="text1"/>
          <w:szCs w:val="24"/>
        </w:rPr>
        <w:t xml:space="preserve"> ONE </w:t>
      </w:r>
      <w:proofErr w:type="gramStart"/>
      <w:r w:rsidRPr="009E088B">
        <w:rPr>
          <w:rFonts w:cs="Times New Roman"/>
          <w:color w:val="000000" w:themeColor="text1"/>
          <w:szCs w:val="24"/>
        </w:rPr>
        <w:t>12:e</w:t>
      </w:r>
      <w:proofErr w:type="gramEnd"/>
      <w:r w:rsidRPr="009E088B">
        <w:rPr>
          <w:rFonts w:cs="Times New Roman"/>
          <w:color w:val="000000" w:themeColor="text1"/>
          <w:szCs w:val="24"/>
        </w:rPr>
        <w:t>0185139</w:t>
      </w:r>
    </w:p>
    <w:p w14:paraId="7DBA9C43" w14:textId="1D4D5907" w:rsidR="00004D7A" w:rsidRPr="009E088B" w:rsidRDefault="00004D7A" w:rsidP="00004D7A">
      <w:pPr>
        <w:rPr>
          <w:rFonts w:cs="Times New Roman"/>
          <w:color w:val="000000" w:themeColor="text1"/>
          <w:szCs w:val="24"/>
        </w:rPr>
      </w:pPr>
      <w:r w:rsidRPr="009E088B">
        <w:rPr>
          <w:rFonts w:cs="Times New Roman"/>
          <w:color w:val="000000" w:themeColor="text1"/>
          <w:szCs w:val="24"/>
        </w:rPr>
        <w:t xml:space="preserve">Ríos, M., Abbas, S. G., Khan, M. A., &amp; </w:t>
      </w:r>
      <w:proofErr w:type="spellStart"/>
      <w:r w:rsidRPr="009E088B">
        <w:rPr>
          <w:rFonts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 (2024). A new giraffid </w:t>
      </w:r>
      <w:proofErr w:type="spellStart"/>
      <w:r w:rsidRPr="009E088B">
        <w:rPr>
          <w:rFonts w:cs="Times New Roman"/>
          <w:i/>
          <w:iCs/>
          <w:color w:val="000000" w:themeColor="text1"/>
          <w:szCs w:val="24"/>
        </w:rPr>
        <w:t>Bramiscus</w:t>
      </w:r>
      <w:proofErr w:type="spellEnd"/>
      <w:r w:rsidRPr="009E088B">
        <w:rPr>
          <w:rFonts w:cs="Times New Roman"/>
          <w:i/>
          <w:iCs/>
          <w:color w:val="000000" w:themeColor="text1"/>
          <w:szCs w:val="24"/>
        </w:rPr>
        <w:t xml:space="preserve"> micros</w:t>
      </w:r>
      <w:r w:rsidRPr="009E088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9E088B">
        <w:rPr>
          <w:rFonts w:cs="Times New Roman"/>
          <w:color w:val="000000" w:themeColor="text1"/>
          <w:szCs w:val="24"/>
        </w:rPr>
        <w:t>nov.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 gen. </w:t>
      </w:r>
      <w:proofErr w:type="spellStart"/>
      <w:r w:rsidRPr="009E088B">
        <w:rPr>
          <w:rFonts w:cs="Times New Roman"/>
          <w:color w:val="000000" w:themeColor="text1"/>
          <w:szCs w:val="24"/>
        </w:rPr>
        <w:t>nov.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9E088B">
        <w:rPr>
          <w:rFonts w:cs="Times New Roman"/>
          <w:color w:val="000000" w:themeColor="text1"/>
          <w:szCs w:val="24"/>
        </w:rPr>
        <w:t>sp.(</w:t>
      </w:r>
      <w:proofErr w:type="spellStart"/>
      <w:proofErr w:type="gramEnd"/>
      <w:r w:rsidRPr="009E088B">
        <w:rPr>
          <w:rFonts w:cs="Times New Roman"/>
          <w:color w:val="000000" w:themeColor="text1"/>
          <w:szCs w:val="24"/>
        </w:rPr>
        <w:t>Ruminantia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E088B">
        <w:rPr>
          <w:rFonts w:cs="Times New Roman"/>
          <w:color w:val="000000" w:themeColor="text1"/>
          <w:szCs w:val="24"/>
        </w:rPr>
        <w:t>Giraffidae</w:t>
      </w:r>
      <w:proofErr w:type="spellEnd"/>
      <w:r w:rsidRPr="009E088B">
        <w:rPr>
          <w:rFonts w:cs="Times New Roman"/>
          <w:color w:val="000000" w:themeColor="text1"/>
          <w:szCs w:val="24"/>
        </w:rPr>
        <w:t>) from the Miocene of northern Pakistan. </w:t>
      </w:r>
      <w:proofErr w:type="spellStart"/>
      <w:r w:rsidRPr="009E088B">
        <w:rPr>
          <w:rFonts w:cs="Times New Roman"/>
          <w:i/>
          <w:iCs/>
          <w:color w:val="000000" w:themeColor="text1"/>
          <w:szCs w:val="24"/>
        </w:rPr>
        <w:t>Palaeontologia</w:t>
      </w:r>
      <w:proofErr w:type="spellEnd"/>
      <w:r w:rsidRPr="009E088B">
        <w:rPr>
          <w:rFonts w:cs="Times New Roman"/>
          <w:i/>
          <w:iCs/>
          <w:color w:val="000000" w:themeColor="text1"/>
          <w:szCs w:val="24"/>
        </w:rPr>
        <w:t xml:space="preserve"> Electronica</w:t>
      </w:r>
      <w:r w:rsidRPr="009E088B">
        <w:rPr>
          <w:rFonts w:cs="Times New Roman"/>
          <w:color w:val="000000" w:themeColor="text1"/>
          <w:szCs w:val="24"/>
        </w:rPr>
        <w:t>, </w:t>
      </w:r>
      <w:r w:rsidRPr="009E088B">
        <w:rPr>
          <w:rFonts w:cs="Times New Roman"/>
          <w:i/>
          <w:iCs/>
          <w:color w:val="000000" w:themeColor="text1"/>
          <w:szCs w:val="24"/>
        </w:rPr>
        <w:t>27</w:t>
      </w:r>
      <w:r w:rsidRPr="009E088B">
        <w:rPr>
          <w:rFonts w:cs="Times New Roman"/>
          <w:color w:val="000000" w:themeColor="text1"/>
          <w:szCs w:val="24"/>
        </w:rPr>
        <w:t>(2), 1-21.</w:t>
      </w:r>
    </w:p>
    <w:p w14:paraId="0E443BDA" w14:textId="45326020" w:rsidR="00DE0354" w:rsidRPr="009E088B" w:rsidRDefault="00DE0354" w:rsidP="00DE0354">
      <w:pPr>
        <w:rPr>
          <w:rFonts w:eastAsia="Times New Roman" w:cs="Times New Roman"/>
          <w:color w:val="000000" w:themeColor="text1"/>
          <w:szCs w:val="24"/>
        </w:rPr>
      </w:pPr>
      <w:r w:rsidRPr="009E088B">
        <w:rPr>
          <w:rFonts w:eastAsia="Times New Roman" w:cs="Times New Roman"/>
          <w:color w:val="000000" w:themeColor="text1"/>
          <w:szCs w:val="24"/>
        </w:rPr>
        <w:t>R</w:t>
      </w:r>
      <w:r w:rsidRPr="009E088B">
        <w:rPr>
          <w:rFonts w:cs="Times New Roman"/>
          <w:color w:val="000000" w:themeColor="text1"/>
          <w:szCs w:val="24"/>
        </w:rPr>
        <w:t>í</w:t>
      </w:r>
      <w:r w:rsidRPr="009E088B">
        <w:rPr>
          <w:rFonts w:eastAsia="Times New Roman" w:cs="Times New Roman"/>
          <w:color w:val="000000" w:themeColor="text1"/>
          <w:szCs w:val="24"/>
        </w:rPr>
        <w:t>os, M., </w:t>
      </w:r>
      <w:proofErr w:type="spellStart"/>
      <w:r w:rsidRPr="009E088B">
        <w:rPr>
          <w:rFonts w:eastAsia="Times New Roman" w:cs="Times New Roman"/>
          <w:color w:val="000000" w:themeColor="text1"/>
          <w:szCs w:val="24"/>
        </w:rPr>
        <w:t>Cantero</w:t>
      </w:r>
      <w:proofErr w:type="spellEnd"/>
      <w:r w:rsidRPr="009E088B">
        <w:rPr>
          <w:rFonts w:eastAsia="Times New Roman" w:cs="Times New Roman"/>
          <w:color w:val="000000" w:themeColor="text1"/>
          <w:szCs w:val="24"/>
        </w:rPr>
        <w:t xml:space="preserve">, E., </w:t>
      </w:r>
      <w:proofErr w:type="spellStart"/>
      <w:r w:rsidRPr="009E088B">
        <w:rPr>
          <w:rFonts w:eastAsia="Times New Roman" w:cs="Times New Roman"/>
          <w:color w:val="000000" w:themeColor="text1"/>
          <w:szCs w:val="24"/>
        </w:rPr>
        <w:t>Estraviz</w:t>
      </w:r>
      <w:proofErr w:type="spellEnd"/>
      <w:r w:rsidRPr="009E088B">
        <w:rPr>
          <w:rFonts w:eastAsia="Times New Roman" w:cs="Times New Roman"/>
          <w:color w:val="000000" w:themeColor="text1"/>
          <w:szCs w:val="24"/>
        </w:rPr>
        <w:t xml:space="preserve">-Lopez, D., </w:t>
      </w:r>
      <w:proofErr w:type="spellStart"/>
      <w:r w:rsidRPr="009E088B">
        <w:rPr>
          <w:rFonts w:eastAsia="Times New Roman"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eastAsia="Times New Roman" w:cs="Times New Roman"/>
          <w:color w:val="000000" w:themeColor="text1"/>
          <w:szCs w:val="24"/>
        </w:rPr>
        <w:t xml:space="preserve">, N., &amp; Morales, J. (2023). Anterior </w:t>
      </w:r>
      <w:proofErr w:type="spellStart"/>
      <w:r w:rsidRPr="009E088B">
        <w:rPr>
          <w:rFonts w:eastAsia="Times New Roman" w:cs="Times New Roman"/>
          <w:color w:val="000000" w:themeColor="text1"/>
          <w:szCs w:val="24"/>
        </w:rPr>
        <w:t>ossicone</w:t>
      </w:r>
      <w:proofErr w:type="spellEnd"/>
      <w:r w:rsidRPr="009E088B">
        <w:rPr>
          <w:rFonts w:eastAsia="Times New Roman" w:cs="Times New Roman"/>
          <w:color w:val="000000" w:themeColor="text1"/>
          <w:szCs w:val="24"/>
        </w:rPr>
        <w:t xml:space="preserve"> variability in </w:t>
      </w:r>
      <w:proofErr w:type="spellStart"/>
      <w:r w:rsidRPr="009E088B">
        <w:rPr>
          <w:rFonts w:eastAsia="Times New Roman" w:cs="Times New Roman"/>
          <w:i/>
          <w:color w:val="000000" w:themeColor="text1"/>
          <w:szCs w:val="24"/>
        </w:rPr>
        <w:t>Decennatherium</w:t>
      </w:r>
      <w:proofErr w:type="spellEnd"/>
      <w:r w:rsidRPr="009E088B">
        <w:rPr>
          <w:rFonts w:eastAsia="Times New Roman" w:cs="Times New Roman"/>
          <w:color w:val="000000" w:themeColor="text1"/>
          <w:szCs w:val="24"/>
        </w:rPr>
        <w:t xml:space="preserve"> </w:t>
      </w:r>
      <w:r w:rsidRPr="009E088B">
        <w:rPr>
          <w:rFonts w:eastAsia="Times New Roman" w:cs="Times New Roman"/>
          <w:i/>
          <w:color w:val="000000" w:themeColor="text1"/>
          <w:szCs w:val="24"/>
        </w:rPr>
        <w:t>rex</w:t>
      </w:r>
      <w:r w:rsidRPr="009E088B">
        <w:rPr>
          <w:rFonts w:eastAsia="Times New Roman" w:cs="Times New Roman"/>
          <w:color w:val="000000" w:themeColor="text1"/>
          <w:szCs w:val="24"/>
        </w:rPr>
        <w:t xml:space="preserve"> Rios, et al. 2017 (Late Miocene, Iberian Peninsula). </w:t>
      </w:r>
      <w:r w:rsidRPr="009E088B">
        <w:rPr>
          <w:rFonts w:eastAsia="Times New Roman" w:cs="Times New Roman"/>
          <w:i/>
          <w:iCs/>
          <w:color w:val="000000" w:themeColor="text1"/>
          <w:szCs w:val="24"/>
        </w:rPr>
        <w:t>Earth and Environmental Science Transactions of the Royal Society of Edinburgh</w:t>
      </w:r>
      <w:r w:rsidRPr="009E088B">
        <w:rPr>
          <w:rFonts w:eastAsia="Times New Roman" w:cs="Times New Roman"/>
          <w:color w:val="000000" w:themeColor="text1"/>
          <w:szCs w:val="24"/>
        </w:rPr>
        <w:t>, </w:t>
      </w:r>
      <w:r w:rsidRPr="009E088B">
        <w:rPr>
          <w:rFonts w:eastAsia="Times New Roman" w:cs="Times New Roman"/>
          <w:i/>
          <w:iCs/>
          <w:color w:val="000000" w:themeColor="text1"/>
          <w:szCs w:val="24"/>
        </w:rPr>
        <w:t>114</w:t>
      </w:r>
      <w:r w:rsidRPr="009E088B">
        <w:rPr>
          <w:rFonts w:eastAsia="Times New Roman" w:cs="Times New Roman"/>
          <w:color w:val="000000" w:themeColor="text1"/>
          <w:szCs w:val="24"/>
        </w:rPr>
        <w:t>(1-2), 159-165.</w:t>
      </w:r>
    </w:p>
    <w:p w14:paraId="5D2FCFD0" w14:textId="77C57D79" w:rsidR="00DE0354" w:rsidRPr="009E088B" w:rsidRDefault="00DE0354" w:rsidP="00DE0354">
      <w:pPr>
        <w:spacing w:before="100" w:beforeAutospacing="1" w:after="100" w:afterAutospacing="1"/>
        <w:rPr>
          <w:rFonts w:cs="Times New Roman"/>
          <w:color w:val="000000" w:themeColor="text1"/>
          <w:szCs w:val="24"/>
        </w:rPr>
      </w:pPr>
      <w:r w:rsidRPr="009E088B">
        <w:rPr>
          <w:rFonts w:cs="Times New Roman"/>
          <w:color w:val="000000" w:themeColor="text1"/>
          <w:szCs w:val="24"/>
        </w:rPr>
        <w:t xml:space="preserve">Ríos, M., Danowitz, M., </w:t>
      </w:r>
      <w:proofErr w:type="spellStart"/>
      <w:r w:rsidRPr="009E088B">
        <w:rPr>
          <w:rFonts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 </w:t>
      </w:r>
      <w:r w:rsidRPr="009E088B">
        <w:rPr>
          <w:rFonts w:cs="Times New Roman"/>
          <w:color w:val="000000" w:themeColor="text1"/>
          <w:szCs w:val="24"/>
        </w:rPr>
        <w:t>(</w:t>
      </w:r>
      <w:r w:rsidRPr="009E088B">
        <w:rPr>
          <w:rFonts w:cs="Times New Roman"/>
          <w:color w:val="000000" w:themeColor="text1"/>
          <w:szCs w:val="24"/>
        </w:rPr>
        <w:t>2016</w:t>
      </w:r>
      <w:r w:rsidRPr="009E088B">
        <w:rPr>
          <w:rFonts w:cs="Times New Roman"/>
          <w:color w:val="000000" w:themeColor="text1"/>
          <w:szCs w:val="24"/>
        </w:rPr>
        <w:t>)</w:t>
      </w:r>
      <w:r w:rsidRPr="009E088B">
        <w:rPr>
          <w:rFonts w:cs="Times New Roman"/>
          <w:color w:val="000000" w:themeColor="text1"/>
          <w:szCs w:val="24"/>
        </w:rPr>
        <w:t xml:space="preserve">. First comprehensive morphological analysis on the metapodials of </w:t>
      </w:r>
      <w:proofErr w:type="spellStart"/>
      <w:r w:rsidRPr="009E088B">
        <w:rPr>
          <w:rFonts w:cs="Times New Roman"/>
          <w:color w:val="000000" w:themeColor="text1"/>
          <w:szCs w:val="24"/>
        </w:rPr>
        <w:t>Giraffidae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9E088B">
        <w:rPr>
          <w:rFonts w:cs="Times New Roman"/>
          <w:i/>
          <w:color w:val="000000" w:themeColor="text1"/>
          <w:szCs w:val="24"/>
        </w:rPr>
        <w:t>Palaeontologia</w:t>
      </w:r>
      <w:proofErr w:type="spellEnd"/>
      <w:r w:rsidRPr="009E088B">
        <w:rPr>
          <w:rFonts w:cs="Times New Roman"/>
          <w:i/>
          <w:color w:val="000000" w:themeColor="text1"/>
          <w:szCs w:val="24"/>
        </w:rPr>
        <w:t xml:space="preserve"> </w:t>
      </w:r>
      <w:proofErr w:type="gramStart"/>
      <w:r w:rsidRPr="009E088B">
        <w:rPr>
          <w:rFonts w:cs="Times New Roman"/>
          <w:i/>
          <w:color w:val="000000" w:themeColor="text1"/>
          <w:szCs w:val="24"/>
        </w:rPr>
        <w:t>Electronica</w:t>
      </w:r>
      <w:r w:rsidRPr="009E088B">
        <w:rPr>
          <w:rFonts w:cs="Times New Roman"/>
          <w:color w:val="000000" w:themeColor="text1"/>
          <w:szCs w:val="24"/>
        </w:rPr>
        <w:t xml:space="preserve"> .</w:t>
      </w:r>
      <w:proofErr w:type="gramEnd"/>
      <w:r w:rsidRPr="009E088B">
        <w:rPr>
          <w:rFonts w:cs="Times New Roman"/>
          <w:color w:val="000000" w:themeColor="text1"/>
          <w:szCs w:val="24"/>
        </w:rPr>
        <w:t xml:space="preserve"> 19:3.52A:1-39.</w:t>
      </w:r>
    </w:p>
    <w:p w14:paraId="3F731B3F" w14:textId="520EC605" w:rsidR="00004D7A" w:rsidRPr="009E088B" w:rsidRDefault="00004D7A" w:rsidP="00004D7A">
      <w:pPr>
        <w:rPr>
          <w:rFonts w:cs="Times New Roman"/>
          <w:color w:val="000000" w:themeColor="text1"/>
          <w:szCs w:val="24"/>
        </w:rPr>
      </w:pPr>
      <w:r w:rsidRPr="009E088B">
        <w:rPr>
          <w:rFonts w:cs="Times New Roman"/>
          <w:color w:val="000000" w:themeColor="text1"/>
          <w:szCs w:val="24"/>
        </w:rPr>
        <w:t>R</w:t>
      </w:r>
      <w:r w:rsidR="00DE0354" w:rsidRPr="009E088B">
        <w:rPr>
          <w:rFonts w:cs="Times New Roman"/>
          <w:color w:val="000000" w:themeColor="text1"/>
          <w:szCs w:val="24"/>
        </w:rPr>
        <w:t>í</w:t>
      </w:r>
      <w:r w:rsidRPr="009E088B">
        <w:rPr>
          <w:rFonts w:cs="Times New Roman"/>
          <w:color w:val="000000" w:themeColor="text1"/>
          <w:szCs w:val="24"/>
        </w:rPr>
        <w:t xml:space="preserve">os, M., &amp; </w:t>
      </w:r>
      <w:proofErr w:type="spellStart"/>
      <w:r w:rsidRPr="009E088B">
        <w:rPr>
          <w:rFonts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 (2024). </w:t>
      </w:r>
      <w:proofErr w:type="spellStart"/>
      <w:r w:rsidRPr="009E088B">
        <w:rPr>
          <w:rFonts w:cs="Times New Roman"/>
          <w:i/>
          <w:iCs/>
          <w:color w:val="000000" w:themeColor="text1"/>
          <w:szCs w:val="24"/>
        </w:rPr>
        <w:t>Lyrakeryx</w:t>
      </w:r>
      <w:proofErr w:type="spellEnd"/>
      <w:r w:rsidRPr="009E088B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9E088B">
        <w:rPr>
          <w:rFonts w:cs="Times New Roman"/>
          <w:i/>
          <w:iCs/>
          <w:color w:val="000000" w:themeColor="text1"/>
          <w:szCs w:val="24"/>
        </w:rPr>
        <w:t>sherkhana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 gen. et sp. </w:t>
      </w:r>
      <w:proofErr w:type="spellStart"/>
      <w:r w:rsidRPr="009E088B">
        <w:rPr>
          <w:rFonts w:cs="Times New Roman"/>
          <w:color w:val="000000" w:themeColor="text1"/>
          <w:szCs w:val="24"/>
        </w:rPr>
        <w:t>nov.</w:t>
      </w:r>
      <w:proofErr w:type="spellEnd"/>
      <w:r w:rsidRPr="009E088B">
        <w:rPr>
          <w:rFonts w:cs="Times New Roman"/>
          <w:color w:val="000000" w:themeColor="text1"/>
          <w:szCs w:val="24"/>
        </w:rPr>
        <w:t>, a new genus and species of giraffid from the Miocene of the Siwaliks (Pakistan). </w:t>
      </w:r>
      <w:r w:rsidRPr="009E088B">
        <w:rPr>
          <w:rFonts w:cs="Times New Roman"/>
          <w:i/>
          <w:iCs/>
          <w:color w:val="000000" w:themeColor="text1"/>
          <w:szCs w:val="24"/>
        </w:rPr>
        <w:t>Journal of Vertebrate Paleontology</w:t>
      </w:r>
      <w:r w:rsidRPr="009E088B">
        <w:rPr>
          <w:rFonts w:cs="Times New Roman"/>
          <w:color w:val="000000" w:themeColor="text1"/>
          <w:szCs w:val="24"/>
        </w:rPr>
        <w:t>, e2365423</w:t>
      </w:r>
    </w:p>
    <w:p w14:paraId="0E9F7239" w14:textId="5A25FB90" w:rsidR="00DE0354" w:rsidRPr="009E088B" w:rsidRDefault="00DE0354" w:rsidP="00DE0354">
      <w:pPr>
        <w:spacing w:before="100" w:beforeAutospacing="1" w:after="100" w:afterAutospacing="1"/>
        <w:jc w:val="both"/>
        <w:rPr>
          <w:rFonts w:cs="Times New Roman"/>
          <w:color w:val="000000" w:themeColor="text1"/>
          <w:szCs w:val="24"/>
        </w:rPr>
      </w:pPr>
      <w:proofErr w:type="spellStart"/>
      <w:r w:rsidRPr="009E088B">
        <w:rPr>
          <w:rFonts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N., Danowitz, M. </w:t>
      </w:r>
      <w:r w:rsidRPr="009E088B">
        <w:rPr>
          <w:rFonts w:cs="Times New Roman"/>
          <w:color w:val="000000" w:themeColor="text1"/>
          <w:szCs w:val="24"/>
        </w:rPr>
        <w:t>(</w:t>
      </w:r>
      <w:r w:rsidRPr="009E088B">
        <w:rPr>
          <w:rFonts w:cs="Times New Roman"/>
          <w:color w:val="000000" w:themeColor="text1"/>
          <w:szCs w:val="24"/>
        </w:rPr>
        <w:t>2016</w:t>
      </w:r>
      <w:r w:rsidRPr="009E088B">
        <w:rPr>
          <w:rFonts w:cs="Times New Roman"/>
          <w:color w:val="000000" w:themeColor="text1"/>
          <w:szCs w:val="24"/>
        </w:rPr>
        <w:t>)</w:t>
      </w:r>
      <w:r w:rsidRPr="009E088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9E088B">
        <w:rPr>
          <w:rFonts w:cs="Times New Roman"/>
          <w:color w:val="000000" w:themeColor="text1"/>
          <w:szCs w:val="24"/>
        </w:rPr>
        <w:t>Astragalar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 morphology of selected </w:t>
      </w:r>
      <w:proofErr w:type="spellStart"/>
      <w:r w:rsidRPr="009E088B">
        <w:rPr>
          <w:rFonts w:cs="Times New Roman"/>
          <w:color w:val="000000" w:themeColor="text1"/>
          <w:szCs w:val="24"/>
        </w:rPr>
        <w:t>Giraffidae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9E088B">
        <w:rPr>
          <w:rFonts w:cs="Times New Roman"/>
          <w:i/>
          <w:iCs/>
          <w:color w:val="000000" w:themeColor="text1"/>
          <w:szCs w:val="24"/>
        </w:rPr>
        <w:t>PLoS</w:t>
      </w:r>
      <w:proofErr w:type="spellEnd"/>
      <w:r w:rsidRPr="009E088B">
        <w:rPr>
          <w:rFonts w:cs="Times New Roman"/>
          <w:i/>
          <w:iCs/>
          <w:color w:val="000000" w:themeColor="text1"/>
          <w:szCs w:val="24"/>
        </w:rPr>
        <w:t xml:space="preserve"> ONE </w:t>
      </w:r>
      <w:r w:rsidRPr="009E088B">
        <w:rPr>
          <w:rFonts w:cs="Times New Roman"/>
          <w:color w:val="000000" w:themeColor="text1"/>
          <w:szCs w:val="24"/>
        </w:rPr>
        <w:t xml:space="preserve">11(3): e0151310. </w:t>
      </w:r>
      <w:proofErr w:type="spellStart"/>
      <w:r w:rsidRPr="009E088B">
        <w:rPr>
          <w:rFonts w:cs="Times New Roman"/>
          <w:color w:val="000000" w:themeColor="text1"/>
          <w:szCs w:val="24"/>
        </w:rPr>
        <w:t>doi</w:t>
      </w:r>
      <w:proofErr w:type="spellEnd"/>
      <w:r w:rsidRPr="009E088B">
        <w:rPr>
          <w:rFonts w:cs="Times New Roman"/>
          <w:color w:val="000000" w:themeColor="text1"/>
          <w:szCs w:val="24"/>
        </w:rPr>
        <w:t>: 10.1371/journal.pone.0151310</w:t>
      </w:r>
    </w:p>
    <w:p w14:paraId="54C1692B" w14:textId="77777777" w:rsidR="00DE0354" w:rsidRPr="009E088B" w:rsidRDefault="00DE0354" w:rsidP="00004D7A">
      <w:pPr>
        <w:rPr>
          <w:rFonts w:cs="Times New Roman"/>
          <w:color w:val="000000" w:themeColor="text1"/>
          <w:szCs w:val="24"/>
        </w:rPr>
      </w:pPr>
    </w:p>
    <w:p w14:paraId="29C24E99" w14:textId="1CDCFB77" w:rsidR="005A0693" w:rsidRPr="009E088B" w:rsidRDefault="005A0693" w:rsidP="00004D7A">
      <w:pPr>
        <w:rPr>
          <w:rFonts w:cs="Times New Roman"/>
          <w:color w:val="000000" w:themeColor="text1"/>
          <w:szCs w:val="24"/>
        </w:rPr>
      </w:pPr>
      <w:proofErr w:type="spellStart"/>
      <w:r w:rsidRPr="009E088B">
        <w:rPr>
          <w:rFonts w:cs="Times New Roman"/>
          <w:color w:val="000000" w:themeColor="text1"/>
          <w:szCs w:val="24"/>
        </w:rPr>
        <w:lastRenderedPageBreak/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N., and </w:t>
      </w:r>
      <w:r w:rsidR="00FB2F76" w:rsidRPr="009E088B">
        <w:rPr>
          <w:rFonts w:cs="Times New Roman"/>
          <w:color w:val="000000" w:themeColor="text1"/>
          <w:szCs w:val="24"/>
        </w:rPr>
        <w:t>Ríos Ib</w:t>
      </w:r>
      <w:r w:rsidR="00BD6BBE" w:rsidRPr="009E088B">
        <w:rPr>
          <w:rFonts w:cs="Times New Roman"/>
          <w:color w:val="000000" w:themeColor="text1"/>
          <w:szCs w:val="24"/>
        </w:rPr>
        <w:t>áñez</w:t>
      </w:r>
      <w:r w:rsidR="00FB2F76" w:rsidRPr="009E088B">
        <w:rPr>
          <w:rFonts w:cs="Times New Roman"/>
          <w:color w:val="000000" w:themeColor="text1"/>
          <w:szCs w:val="24"/>
        </w:rPr>
        <w:t>,</w:t>
      </w:r>
      <w:r w:rsidR="00BD6BBE" w:rsidRPr="009E088B">
        <w:rPr>
          <w:rFonts w:cs="Times New Roman"/>
          <w:color w:val="000000" w:themeColor="text1"/>
          <w:szCs w:val="24"/>
        </w:rPr>
        <w:t xml:space="preserve"> M.</w:t>
      </w:r>
      <w:r w:rsidR="00BB05AB" w:rsidRPr="009E088B">
        <w:rPr>
          <w:rFonts w:cs="Times New Roman"/>
          <w:color w:val="000000" w:themeColor="text1"/>
          <w:szCs w:val="24"/>
        </w:rPr>
        <w:t xml:space="preserve"> (2024). Giraffoids from the Siwaliks of Pakistan.</w:t>
      </w:r>
      <w:r w:rsidR="00FA03FD" w:rsidRPr="009E088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FA03FD" w:rsidRPr="009E088B">
        <w:rPr>
          <w:rFonts w:cs="Times New Roman"/>
          <w:color w:val="000000" w:themeColor="text1"/>
          <w:szCs w:val="24"/>
        </w:rPr>
        <w:t>BioRxiv</w:t>
      </w:r>
      <w:proofErr w:type="spellEnd"/>
      <w:r w:rsidR="00FA03FD" w:rsidRPr="009E088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FA03FD" w:rsidRPr="009E088B">
        <w:rPr>
          <w:rFonts w:cs="Times New Roman"/>
          <w:b/>
          <w:bCs/>
          <w:color w:val="000000" w:themeColor="text1"/>
          <w:szCs w:val="24"/>
        </w:rPr>
        <w:t>doi</w:t>
      </w:r>
      <w:proofErr w:type="spellEnd"/>
      <w:r w:rsidR="00FA03FD" w:rsidRPr="009E088B">
        <w:rPr>
          <w:rFonts w:cs="Times New Roman"/>
          <w:b/>
          <w:bCs/>
          <w:color w:val="000000" w:themeColor="text1"/>
          <w:szCs w:val="24"/>
        </w:rPr>
        <w:t>:</w:t>
      </w:r>
      <w:r w:rsidR="00FA03FD" w:rsidRPr="009E088B">
        <w:rPr>
          <w:rFonts w:cs="Times New Roman"/>
          <w:color w:val="000000" w:themeColor="text1"/>
          <w:szCs w:val="24"/>
        </w:rPr>
        <w:t> https://doi.org/10.1101/2023.10.06.561267</w:t>
      </w:r>
    </w:p>
    <w:p w14:paraId="3DE9098B" w14:textId="77777777" w:rsidR="00004D7A" w:rsidRPr="009E088B" w:rsidRDefault="00004D7A" w:rsidP="00004D7A">
      <w:pPr>
        <w:rPr>
          <w:rFonts w:cs="Times New Roman"/>
          <w:color w:val="000000" w:themeColor="text1"/>
          <w:szCs w:val="24"/>
        </w:rPr>
      </w:pPr>
      <w:proofErr w:type="spellStart"/>
      <w:r w:rsidRPr="009E088B">
        <w:rPr>
          <w:rFonts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N., &amp; </w:t>
      </w:r>
      <w:proofErr w:type="spellStart"/>
      <w:r w:rsidRPr="009E088B">
        <w:rPr>
          <w:rFonts w:cs="Times New Roman"/>
          <w:color w:val="000000" w:themeColor="text1"/>
          <w:szCs w:val="24"/>
        </w:rPr>
        <w:t>Jukar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A. M. (2023). A reassessment of some </w:t>
      </w:r>
      <w:proofErr w:type="spellStart"/>
      <w:r w:rsidRPr="009E088B">
        <w:rPr>
          <w:rFonts w:cs="Times New Roman"/>
          <w:color w:val="000000" w:themeColor="text1"/>
          <w:szCs w:val="24"/>
        </w:rPr>
        <w:t>Giraffidae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 specimens from the late Miocene faunas of Eurasia. In </w:t>
      </w:r>
      <w:r w:rsidRPr="009E088B">
        <w:rPr>
          <w:rFonts w:cs="Times New Roman"/>
          <w:i/>
          <w:iCs/>
          <w:color w:val="000000" w:themeColor="text1"/>
          <w:szCs w:val="24"/>
        </w:rPr>
        <w:t>Evolution of Cenozoic Land Mammal Faunas and Ecosystems: 25 Years of the NOW Database of Fossil Mammals</w:t>
      </w:r>
      <w:r w:rsidRPr="009E088B">
        <w:rPr>
          <w:rFonts w:cs="Times New Roman"/>
          <w:color w:val="000000" w:themeColor="text1"/>
          <w:szCs w:val="24"/>
        </w:rPr>
        <w:t> (pp. 189-200). Cham: Springer International Publishing.</w:t>
      </w:r>
    </w:p>
    <w:p w14:paraId="7D8DC168" w14:textId="6961CFCF" w:rsidR="00DE0354" w:rsidRPr="009E088B" w:rsidRDefault="00DE0354" w:rsidP="00DE0354">
      <w:pPr>
        <w:pStyle w:val="Pa2"/>
        <w:rPr>
          <w:color w:val="000000" w:themeColor="text1"/>
        </w:rPr>
      </w:pPr>
      <w:proofErr w:type="spellStart"/>
      <w:r w:rsidRPr="009E088B">
        <w:rPr>
          <w:iCs/>
          <w:color w:val="000000" w:themeColor="text1"/>
        </w:rPr>
        <w:t>Solounias</w:t>
      </w:r>
      <w:proofErr w:type="spellEnd"/>
      <w:r w:rsidRPr="009E088B">
        <w:rPr>
          <w:iCs/>
          <w:color w:val="000000" w:themeColor="text1"/>
        </w:rPr>
        <w:t xml:space="preserve"> N., Smith S. and </w:t>
      </w:r>
      <w:r w:rsidRPr="009E088B">
        <w:rPr>
          <w:color w:val="000000" w:themeColor="text1"/>
        </w:rPr>
        <w:t xml:space="preserve">Rios </w:t>
      </w:r>
      <w:proofErr w:type="spellStart"/>
      <w:r w:rsidRPr="009E088B">
        <w:rPr>
          <w:color w:val="000000" w:themeColor="text1"/>
        </w:rPr>
        <w:t>Ibàñez</w:t>
      </w:r>
      <w:proofErr w:type="spellEnd"/>
      <w:r w:rsidRPr="009E088B">
        <w:rPr>
          <w:color w:val="000000" w:themeColor="text1"/>
        </w:rPr>
        <w:t xml:space="preserve"> M. </w:t>
      </w:r>
      <w:r w:rsidRPr="009E088B">
        <w:rPr>
          <w:color w:val="000000" w:themeColor="text1"/>
        </w:rPr>
        <w:t>(</w:t>
      </w:r>
      <w:r w:rsidRPr="009E088B">
        <w:rPr>
          <w:color w:val="000000" w:themeColor="text1"/>
        </w:rPr>
        <w:t>2023</w:t>
      </w:r>
      <w:r w:rsidRPr="009E088B">
        <w:rPr>
          <w:color w:val="000000" w:themeColor="text1"/>
        </w:rPr>
        <w:t>)</w:t>
      </w:r>
      <w:r w:rsidRPr="009E088B">
        <w:rPr>
          <w:color w:val="000000" w:themeColor="text1"/>
        </w:rPr>
        <w:t xml:space="preserve">. </w:t>
      </w:r>
      <w:proofErr w:type="spellStart"/>
      <w:r w:rsidRPr="009E088B">
        <w:rPr>
          <w:i/>
          <w:iCs/>
          <w:color w:val="000000" w:themeColor="text1"/>
        </w:rPr>
        <w:t>Uameryx</w:t>
      </w:r>
      <w:proofErr w:type="spellEnd"/>
      <w:r w:rsidRPr="009E088B">
        <w:rPr>
          <w:i/>
          <w:iCs/>
          <w:color w:val="000000" w:themeColor="text1"/>
        </w:rPr>
        <w:t xml:space="preserve"> </w:t>
      </w:r>
      <w:proofErr w:type="spellStart"/>
      <w:r w:rsidRPr="009E088B">
        <w:rPr>
          <w:i/>
          <w:iCs/>
          <w:color w:val="000000" w:themeColor="text1"/>
        </w:rPr>
        <w:t>pilbeami</w:t>
      </w:r>
      <w:proofErr w:type="spellEnd"/>
      <w:r w:rsidRPr="009E088B">
        <w:rPr>
          <w:color w:val="000000" w:themeColor="text1"/>
        </w:rPr>
        <w:t xml:space="preserve">: a new taxon of </w:t>
      </w:r>
      <w:proofErr w:type="spellStart"/>
      <w:r w:rsidRPr="009E088B">
        <w:rPr>
          <w:color w:val="000000" w:themeColor="text1"/>
        </w:rPr>
        <w:t>Giraffidae</w:t>
      </w:r>
      <w:proofErr w:type="spellEnd"/>
      <w:r w:rsidRPr="009E088B">
        <w:rPr>
          <w:color w:val="000000" w:themeColor="text1"/>
        </w:rPr>
        <w:t xml:space="preserve"> (Mammalia) from the </w:t>
      </w:r>
      <w:proofErr w:type="spellStart"/>
      <w:r w:rsidRPr="009E088B">
        <w:rPr>
          <w:color w:val="000000" w:themeColor="text1"/>
        </w:rPr>
        <w:t>Chinji</w:t>
      </w:r>
      <w:proofErr w:type="spellEnd"/>
      <w:r w:rsidRPr="009E088B">
        <w:rPr>
          <w:color w:val="000000" w:themeColor="text1"/>
        </w:rPr>
        <w:t xml:space="preserve"> Formation of Pakistan with phylogenetic proximity to </w:t>
      </w:r>
      <w:r w:rsidRPr="009E088B">
        <w:rPr>
          <w:i/>
          <w:iCs/>
          <w:color w:val="000000" w:themeColor="text1"/>
        </w:rPr>
        <w:t xml:space="preserve">Okapia. </w:t>
      </w:r>
      <w:proofErr w:type="spellStart"/>
      <w:r w:rsidRPr="009E088B">
        <w:rPr>
          <w:i/>
          <w:iCs/>
          <w:color w:val="000000" w:themeColor="text1"/>
        </w:rPr>
        <w:t>Bollettino</w:t>
      </w:r>
      <w:proofErr w:type="spellEnd"/>
      <w:r w:rsidRPr="009E088B">
        <w:rPr>
          <w:i/>
          <w:iCs/>
          <w:color w:val="000000" w:themeColor="text1"/>
        </w:rPr>
        <w:t xml:space="preserve"> </w:t>
      </w:r>
      <w:proofErr w:type="spellStart"/>
      <w:r w:rsidRPr="009E088B">
        <w:rPr>
          <w:i/>
          <w:iCs/>
          <w:color w:val="000000" w:themeColor="text1"/>
        </w:rPr>
        <w:t>della</w:t>
      </w:r>
      <w:proofErr w:type="spellEnd"/>
      <w:r w:rsidRPr="009E088B">
        <w:rPr>
          <w:i/>
          <w:iCs/>
          <w:color w:val="000000" w:themeColor="text1"/>
        </w:rPr>
        <w:t xml:space="preserve"> </w:t>
      </w:r>
      <w:proofErr w:type="spellStart"/>
      <w:r w:rsidRPr="009E088B">
        <w:rPr>
          <w:i/>
          <w:iCs/>
          <w:color w:val="000000" w:themeColor="text1"/>
        </w:rPr>
        <w:t>Società</w:t>
      </w:r>
      <w:proofErr w:type="spellEnd"/>
      <w:r w:rsidRPr="009E088B">
        <w:rPr>
          <w:i/>
          <w:iCs/>
          <w:color w:val="000000" w:themeColor="text1"/>
        </w:rPr>
        <w:t xml:space="preserve"> </w:t>
      </w:r>
      <w:proofErr w:type="spellStart"/>
      <w:r w:rsidRPr="009E088B">
        <w:rPr>
          <w:i/>
          <w:iCs/>
          <w:color w:val="000000" w:themeColor="text1"/>
        </w:rPr>
        <w:t>Paleontologica</w:t>
      </w:r>
      <w:proofErr w:type="spellEnd"/>
      <w:r w:rsidRPr="009E088B">
        <w:rPr>
          <w:i/>
          <w:iCs/>
          <w:color w:val="000000" w:themeColor="text1"/>
        </w:rPr>
        <w:t xml:space="preserve"> </w:t>
      </w:r>
      <w:proofErr w:type="spellStart"/>
      <w:r w:rsidRPr="009E088B">
        <w:rPr>
          <w:i/>
          <w:iCs/>
          <w:color w:val="000000" w:themeColor="text1"/>
        </w:rPr>
        <w:t>Italiana</w:t>
      </w:r>
      <w:proofErr w:type="spellEnd"/>
      <w:r w:rsidRPr="009E088B">
        <w:rPr>
          <w:i/>
          <w:iCs/>
          <w:color w:val="000000" w:themeColor="text1"/>
        </w:rPr>
        <w:t xml:space="preserve">, </w:t>
      </w:r>
      <w:r w:rsidRPr="009E088B">
        <w:rPr>
          <w:color w:val="000000" w:themeColor="text1"/>
        </w:rPr>
        <w:t>61 (3)</w:t>
      </w:r>
      <w:r w:rsidR="009E088B">
        <w:rPr>
          <w:color w:val="000000" w:themeColor="text1"/>
        </w:rPr>
        <w:t xml:space="preserve">: </w:t>
      </w:r>
      <w:r w:rsidRPr="009E088B">
        <w:rPr>
          <w:color w:val="000000" w:themeColor="text1"/>
        </w:rPr>
        <w:t>319-326.</w:t>
      </w:r>
    </w:p>
    <w:p w14:paraId="786B8BD2" w14:textId="77777777" w:rsidR="00DE0354" w:rsidRPr="0049572C" w:rsidRDefault="00DE0354" w:rsidP="00DE0354">
      <w:pPr>
        <w:spacing w:before="100" w:beforeAutospacing="1" w:after="100" w:afterAutospacing="1"/>
        <w:jc w:val="both"/>
        <w:rPr>
          <w:rFonts w:cs="Calibri"/>
          <w:sz w:val="28"/>
          <w:szCs w:val="28"/>
        </w:rPr>
      </w:pPr>
    </w:p>
    <w:p w14:paraId="2B51D60F" w14:textId="77777777" w:rsidR="00DE0354" w:rsidRPr="00FF0EFE" w:rsidRDefault="00DE0354" w:rsidP="00004D7A"/>
    <w:p w14:paraId="3B0A96E5" w14:textId="77777777" w:rsidR="00516612" w:rsidRPr="00B750C7" w:rsidRDefault="00516612" w:rsidP="00783F93"/>
    <w:p w14:paraId="04759690" w14:textId="77777777" w:rsidR="00783F93" w:rsidRPr="00783F93" w:rsidRDefault="00783F93" w:rsidP="00783F93">
      <w:pPr>
        <w:rPr>
          <w:b/>
          <w:bCs/>
        </w:rPr>
      </w:pPr>
    </w:p>
    <w:sectPr w:rsidR="00783F93" w:rsidRPr="00783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1B"/>
    <w:rsid w:val="00004D7A"/>
    <w:rsid w:val="00123A28"/>
    <w:rsid w:val="00123CD8"/>
    <w:rsid w:val="001C4D3A"/>
    <w:rsid w:val="001F766D"/>
    <w:rsid w:val="002432D4"/>
    <w:rsid w:val="002C30B4"/>
    <w:rsid w:val="002E1E1F"/>
    <w:rsid w:val="00363E0D"/>
    <w:rsid w:val="003E389E"/>
    <w:rsid w:val="004516D2"/>
    <w:rsid w:val="00516612"/>
    <w:rsid w:val="00573DE7"/>
    <w:rsid w:val="005830C4"/>
    <w:rsid w:val="005A0693"/>
    <w:rsid w:val="005C6C07"/>
    <w:rsid w:val="0067572E"/>
    <w:rsid w:val="006A0472"/>
    <w:rsid w:val="0076114E"/>
    <w:rsid w:val="00783F93"/>
    <w:rsid w:val="0079002C"/>
    <w:rsid w:val="00811C0A"/>
    <w:rsid w:val="00853297"/>
    <w:rsid w:val="009523D2"/>
    <w:rsid w:val="009E088B"/>
    <w:rsid w:val="00B4175B"/>
    <w:rsid w:val="00B641F5"/>
    <w:rsid w:val="00B750C7"/>
    <w:rsid w:val="00B772BE"/>
    <w:rsid w:val="00BA083B"/>
    <w:rsid w:val="00BB05AB"/>
    <w:rsid w:val="00BD6BBE"/>
    <w:rsid w:val="00D8130F"/>
    <w:rsid w:val="00DC6CA8"/>
    <w:rsid w:val="00DE0354"/>
    <w:rsid w:val="00DF61EC"/>
    <w:rsid w:val="00EA753B"/>
    <w:rsid w:val="00EB5B1B"/>
    <w:rsid w:val="00FA03FD"/>
    <w:rsid w:val="00FB2F76"/>
    <w:rsid w:val="00FB7E45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5ABD"/>
  <w15:chartTrackingRefBased/>
  <w15:docId w15:val="{74B2DC91-E73D-4056-911D-6C208D7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B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B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B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B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B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B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B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B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B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B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B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B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B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B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B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B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B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3F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F93"/>
    <w:rPr>
      <w:color w:val="605E5C"/>
      <w:shd w:val="clear" w:color="auto" w:fill="E1DFDD"/>
    </w:rPr>
  </w:style>
  <w:style w:type="paragraph" w:customStyle="1" w:styleId="Pa2">
    <w:name w:val="Pa2"/>
    <w:basedOn w:val="Normal"/>
    <w:next w:val="Normal"/>
    <w:uiPriority w:val="99"/>
    <w:rsid w:val="00DE0354"/>
    <w:pPr>
      <w:autoSpaceDE w:val="0"/>
      <w:autoSpaceDN w:val="0"/>
      <w:adjustRightInd w:val="0"/>
      <w:spacing w:after="0" w:line="241" w:lineRule="atLeast"/>
    </w:pPr>
    <w:rPr>
      <w:rFonts w:eastAsia="Calibri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C426F4DFCBE4D81FDD088FCF40A19" ma:contentTypeVersion="18" ma:contentTypeDescription="Create a new document." ma:contentTypeScope="" ma:versionID="558947f84c6abc25fd13b6dbd38aa8aa">
  <xsd:schema xmlns:xsd="http://www.w3.org/2001/XMLSchema" xmlns:xs="http://www.w3.org/2001/XMLSchema" xmlns:p="http://schemas.microsoft.com/office/2006/metadata/properties" xmlns:ns2="3bb4a705-d5e7-43c6-8839-8054e7a1e339" xmlns:ns3="21bab96c-2841-43b5-8fef-baf6d9e0e2a4" xmlns:ns4="b8164c34-8284-40d9-958e-c545620f74d9" targetNamespace="http://schemas.microsoft.com/office/2006/metadata/properties" ma:root="true" ma:fieldsID="be8124126c2d3e1ab8ed340c8d5d08ec" ns2:_="" ns3:_="" ns4:_="">
    <xsd:import namespace="3bb4a705-d5e7-43c6-8839-8054e7a1e339"/>
    <xsd:import namespace="21bab96c-2841-43b5-8fef-baf6d9e0e2a4"/>
    <xsd:import namespace="b8164c34-8284-40d9-958e-c545620f7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4a705-d5e7-43c6-8839-8054e7a1e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ab96c-2841-43b5-8fef-baf6d9e0e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64c34-8284-40d9-958e-c545620f74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dd801bc-12d3-40db-9b62-bfc10816c594}" ma:internalName="TaxCatchAll" ma:showField="CatchAllData" ma:web="b8164c34-8284-40d9-958e-c545620f7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64c34-8284-40d9-958e-c545620f74d9" xsi:nil="true"/>
    <lcf76f155ced4ddcb4097134ff3c332f xmlns="3bb4a705-d5e7-43c6-8839-8054e7a1e3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DD899E-CB64-4ECC-AA10-EF58DD5A3B77}"/>
</file>

<file path=customXml/itemProps2.xml><?xml version="1.0" encoding="utf-8"?>
<ds:datastoreItem xmlns:ds="http://schemas.openxmlformats.org/officeDocument/2006/customXml" ds:itemID="{1A6F46A6-1CD1-49D8-AA71-E92F32AEDCA4}"/>
</file>

<file path=customXml/itemProps3.xml><?xml version="1.0" encoding="utf-8"?>
<ds:datastoreItem xmlns:ds="http://schemas.openxmlformats.org/officeDocument/2006/customXml" ds:itemID="{A53F3BC9-8C11-46B8-8186-128340B4E9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Michele</dc:creator>
  <cp:keywords/>
  <dc:description/>
  <cp:lastModifiedBy>Morgan, Michele</cp:lastModifiedBy>
  <cp:revision>26</cp:revision>
  <dcterms:created xsi:type="dcterms:W3CDTF">2024-12-15T15:47:00Z</dcterms:created>
  <dcterms:modified xsi:type="dcterms:W3CDTF">2024-12-20T17:21:00Z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0x010100A90C426F4DFCBE4D81FDD088FCF40A19</vt:lpwstr>
  </property>
</Properties>
</file>