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02EB8" w14:textId="31B6525E" w:rsidR="00573DE7" w:rsidRPr="00783F93" w:rsidRDefault="009978DF" w:rsidP="002432D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Online </w:t>
      </w:r>
      <w:r w:rsidR="00EB5B1B" w:rsidRPr="00783F93">
        <w:rPr>
          <w:b/>
          <w:bCs/>
          <w:sz w:val="32"/>
          <w:szCs w:val="32"/>
        </w:rPr>
        <w:t>Supplementary Information</w:t>
      </w:r>
    </w:p>
    <w:p w14:paraId="52C7798B" w14:textId="77777777" w:rsidR="00783F93" w:rsidRDefault="00783F93"/>
    <w:p w14:paraId="00172C2D" w14:textId="28B6A107" w:rsidR="00783F93" w:rsidRDefault="00783F93" w:rsidP="00783F93">
      <w:pPr>
        <w:rPr>
          <w:b/>
          <w:bCs/>
        </w:rPr>
      </w:pPr>
      <w:r w:rsidRPr="00783F93">
        <w:rPr>
          <w:b/>
          <w:bCs/>
        </w:rPr>
        <w:t>AT THE FOOT OF THE HIMALAYAS:</w:t>
      </w:r>
      <w:r>
        <w:rPr>
          <w:b/>
          <w:bCs/>
        </w:rPr>
        <w:t xml:space="preserve"> </w:t>
      </w:r>
      <w:r w:rsidRPr="00783F93">
        <w:rPr>
          <w:b/>
          <w:bCs/>
        </w:rPr>
        <w:t>PALEONTOLOGY AND ECOSYSTEM</w:t>
      </w:r>
      <w:r>
        <w:rPr>
          <w:b/>
          <w:bCs/>
        </w:rPr>
        <w:t xml:space="preserve"> </w:t>
      </w:r>
      <w:r w:rsidRPr="00783F93">
        <w:rPr>
          <w:b/>
          <w:bCs/>
        </w:rPr>
        <w:t>DYNAMICS OF THE SIWALIK RECORD</w:t>
      </w:r>
    </w:p>
    <w:p w14:paraId="65B96FE2" w14:textId="6E8B61D2" w:rsidR="00783F93" w:rsidRDefault="00783F93" w:rsidP="00783F93">
      <w:pPr>
        <w:rPr>
          <w:b/>
          <w:bCs/>
        </w:rPr>
      </w:pPr>
      <w:r>
        <w:rPr>
          <w:b/>
          <w:bCs/>
        </w:rPr>
        <w:t>Edited by Catherine Badgley, Michèle E. Morgan, and David Pilbeam</w:t>
      </w:r>
    </w:p>
    <w:p w14:paraId="477ADEC9" w14:textId="13D9F401" w:rsidR="00783F93" w:rsidRDefault="00783F93" w:rsidP="00783F93">
      <w:pPr>
        <w:rPr>
          <w:b/>
          <w:bCs/>
        </w:rPr>
      </w:pPr>
      <w:r>
        <w:rPr>
          <w:b/>
          <w:bCs/>
        </w:rPr>
        <w:t>Johns Hopkins University Press</w:t>
      </w:r>
      <w:r w:rsidR="00997D2D">
        <w:rPr>
          <w:b/>
          <w:bCs/>
        </w:rPr>
        <w:t>, 2025</w:t>
      </w:r>
    </w:p>
    <w:p w14:paraId="0B015AF1" w14:textId="22FCB80F" w:rsidR="00E903C9" w:rsidRPr="0078182E" w:rsidRDefault="00C46FFF" w:rsidP="00783F93">
      <w:r w:rsidRPr="0078182E">
        <w:t xml:space="preserve">Online files </w:t>
      </w:r>
      <w:r w:rsidR="003177C6" w:rsidRPr="0078182E">
        <w:t xml:space="preserve">available </w:t>
      </w:r>
      <w:r w:rsidR="0078182E" w:rsidRPr="0078182E">
        <w:t>at</w:t>
      </w:r>
      <w:r w:rsidR="002368C5" w:rsidRPr="0078182E">
        <w:t xml:space="preserve"> </w:t>
      </w:r>
      <w:r w:rsidR="002368C5" w:rsidRPr="0078182E">
        <w:rPr>
          <w:b/>
          <w:bCs/>
        </w:rPr>
        <w:t>press.</w:t>
      </w:r>
      <w:r w:rsidR="00117FD2" w:rsidRPr="0078182E">
        <w:rPr>
          <w:b/>
          <w:bCs/>
        </w:rPr>
        <w:t>jhu.edu</w:t>
      </w:r>
      <w:r w:rsidR="0078182E" w:rsidRPr="0078182E">
        <w:t xml:space="preserve"> via the specific book page</w:t>
      </w:r>
    </w:p>
    <w:p w14:paraId="2C787B5F" w14:textId="1BDA646E" w:rsidR="00783F93" w:rsidRDefault="00F53328" w:rsidP="00783F93">
      <w:pPr>
        <w:rPr>
          <w:b/>
          <w:bCs/>
        </w:rPr>
      </w:pPr>
      <w:r>
        <w:rPr>
          <w:b/>
          <w:bCs/>
        </w:rPr>
        <w:t>________</w:t>
      </w:r>
    </w:p>
    <w:p w14:paraId="33DD731E" w14:textId="1E9941EC" w:rsidR="006B609E" w:rsidRDefault="006B609E" w:rsidP="006B609E">
      <w:r>
        <w:rPr>
          <w:b/>
          <w:bCs/>
        </w:rPr>
        <w:t xml:space="preserve">Supplementary </w:t>
      </w:r>
      <w:r w:rsidR="009978DF">
        <w:rPr>
          <w:b/>
          <w:bCs/>
        </w:rPr>
        <w:t>information r</w:t>
      </w:r>
      <w:r>
        <w:rPr>
          <w:b/>
          <w:bCs/>
        </w:rPr>
        <w:t xml:space="preserve">elated to: </w:t>
      </w:r>
      <w:r w:rsidRPr="002E1E1F">
        <w:t xml:space="preserve">Chapter </w:t>
      </w:r>
      <w:r w:rsidR="0072186E">
        <w:t>2</w:t>
      </w:r>
    </w:p>
    <w:p w14:paraId="67DD0BCF" w14:textId="77777777" w:rsidR="00461AE6" w:rsidRDefault="00797F0C" w:rsidP="00797F0C">
      <w:r w:rsidRPr="00797F0C">
        <w:t xml:space="preserve">Rocks, Rivers and Time </w:t>
      </w:r>
    </w:p>
    <w:p w14:paraId="2666205B" w14:textId="34276F13" w:rsidR="001F5AE7" w:rsidRPr="00797F0C" w:rsidRDefault="00783F93" w:rsidP="00797F0C">
      <w:r w:rsidRPr="00461AE6">
        <w:rPr>
          <w:b/>
          <w:bCs/>
        </w:rPr>
        <w:t xml:space="preserve">Materials </w:t>
      </w:r>
      <w:r w:rsidR="004E0F10" w:rsidRPr="00461AE6">
        <w:rPr>
          <w:b/>
          <w:bCs/>
        </w:rPr>
        <w:t>provided</w:t>
      </w:r>
      <w:r w:rsidRPr="00461AE6">
        <w:rPr>
          <w:b/>
          <w:bCs/>
        </w:rPr>
        <w:t xml:space="preserve"> by</w:t>
      </w:r>
      <w:r w:rsidRPr="00797F0C">
        <w:t xml:space="preserve">: </w:t>
      </w:r>
      <w:r w:rsidR="00797F0C" w:rsidRPr="00797F0C">
        <w:t>Anna K. Behrensmeyer</w:t>
      </w:r>
      <w:r w:rsidR="00797F0C">
        <w:t xml:space="preserve"> and John C. Barry</w:t>
      </w:r>
    </w:p>
    <w:p w14:paraId="543EBF29" w14:textId="45E419CE" w:rsidR="002A5184" w:rsidRDefault="00783F93" w:rsidP="0072186E">
      <w:r>
        <w:rPr>
          <w:b/>
          <w:bCs/>
        </w:rPr>
        <w:t>Description of materials:</w:t>
      </w:r>
      <w:r w:rsidR="002E1E1F">
        <w:rPr>
          <w:b/>
          <w:bCs/>
        </w:rPr>
        <w:t xml:space="preserve"> </w:t>
      </w:r>
    </w:p>
    <w:p w14:paraId="2D3912EE" w14:textId="5985406A" w:rsidR="0072186E" w:rsidRDefault="00C342F7" w:rsidP="0014345C">
      <w:pPr>
        <w:pStyle w:val="ListParagraph"/>
        <w:numPr>
          <w:ilvl w:val="0"/>
          <w:numId w:val="2"/>
        </w:numPr>
      </w:pPr>
      <w:r>
        <w:t>0</w:t>
      </w:r>
      <w:r w:rsidR="008037AE" w:rsidRPr="008037AE">
        <w:t>2_SiwalikSuppFile_01</w:t>
      </w:r>
      <w:r w:rsidR="008037AE">
        <w:t xml:space="preserve">: </w:t>
      </w:r>
      <w:r w:rsidR="00915E33" w:rsidRPr="00915E33">
        <w:t xml:space="preserve">The Excel file contains the data present in Chapter 2, Table 2.1 and an additional table (second tab) with detailed thickness and lithological information for the longest Siwalik section, </w:t>
      </w:r>
      <w:proofErr w:type="spellStart"/>
      <w:r w:rsidR="00915E33" w:rsidRPr="00915E33">
        <w:t>Kaulial</w:t>
      </w:r>
      <w:proofErr w:type="spellEnd"/>
      <w:r w:rsidR="00915E33" w:rsidRPr="00915E33">
        <w:t xml:space="preserve"> Kas, measured by Marc and Pat Monaghan in 1978-79; see extended captions on both tables.  Note: data in these tables were used for Figs. 2.5 and 2.9.</w:t>
      </w:r>
      <w:r w:rsidR="00AB7883">
        <w:t xml:space="preserve">  See also extended caption in the table.</w:t>
      </w:r>
    </w:p>
    <w:p w14:paraId="04759690" w14:textId="6804FB86" w:rsidR="00783F93" w:rsidRPr="00E87A12" w:rsidRDefault="00C342F7" w:rsidP="009D3C21">
      <w:pPr>
        <w:pStyle w:val="ListParagraph"/>
        <w:numPr>
          <w:ilvl w:val="0"/>
          <w:numId w:val="2"/>
        </w:numPr>
        <w:rPr>
          <w:b/>
          <w:bCs/>
        </w:rPr>
      </w:pPr>
      <w:r>
        <w:t>0</w:t>
      </w:r>
      <w:r w:rsidR="00BD1E6A">
        <w:t>2_SiwalikSuppFile_02: Figure 2.7</w:t>
      </w:r>
      <w:r w:rsidR="00E87A12">
        <w:t xml:space="preserve"> -</w:t>
      </w:r>
      <w:r w:rsidR="00BD1E6A">
        <w:t xml:space="preserve"> </w:t>
      </w:r>
      <w:r w:rsidR="00E87A12" w:rsidRPr="00E87A12">
        <w:t xml:space="preserve">Panel diagram </w:t>
      </w:r>
      <w:r w:rsidR="00E87A12">
        <w:t>and p</w:t>
      </w:r>
      <w:r w:rsidR="00E87A12" w:rsidRPr="00E87A12">
        <w:t xml:space="preserve">hotograph showing the interfingering relationship of the blue gray and buff fluvial systems </w:t>
      </w:r>
      <w:r w:rsidR="00E87A12">
        <w:t>as represented in the Siwalik sequence.</w:t>
      </w:r>
    </w:p>
    <w:sectPr w:rsidR="00783F93" w:rsidRPr="00E87A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7873F8"/>
    <w:multiLevelType w:val="hybridMultilevel"/>
    <w:tmpl w:val="1F0429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E2DFB"/>
    <w:multiLevelType w:val="hybridMultilevel"/>
    <w:tmpl w:val="90B050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3323213">
    <w:abstractNumId w:val="0"/>
  </w:num>
  <w:num w:numId="2" w16cid:durableId="3134103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B1B"/>
    <w:rsid w:val="00004D7A"/>
    <w:rsid w:val="00040A25"/>
    <w:rsid w:val="000C0F8E"/>
    <w:rsid w:val="000E3090"/>
    <w:rsid w:val="000F2691"/>
    <w:rsid w:val="00117FD2"/>
    <w:rsid w:val="00123CD8"/>
    <w:rsid w:val="001A12AD"/>
    <w:rsid w:val="001C4D3A"/>
    <w:rsid w:val="001D5EB1"/>
    <w:rsid w:val="001F5AE7"/>
    <w:rsid w:val="001F766D"/>
    <w:rsid w:val="00224FAB"/>
    <w:rsid w:val="002368C5"/>
    <w:rsid w:val="002432D4"/>
    <w:rsid w:val="00261F9E"/>
    <w:rsid w:val="002A5184"/>
    <w:rsid w:val="002C6AB1"/>
    <w:rsid w:val="002E1E1F"/>
    <w:rsid w:val="00303FDC"/>
    <w:rsid w:val="003177C6"/>
    <w:rsid w:val="003472BC"/>
    <w:rsid w:val="00363E0D"/>
    <w:rsid w:val="003A441B"/>
    <w:rsid w:val="003D0E4D"/>
    <w:rsid w:val="003E389E"/>
    <w:rsid w:val="00414748"/>
    <w:rsid w:val="004516D2"/>
    <w:rsid w:val="00451BB7"/>
    <w:rsid w:val="00461AE6"/>
    <w:rsid w:val="00481820"/>
    <w:rsid w:val="004C538D"/>
    <w:rsid w:val="004E0F10"/>
    <w:rsid w:val="005040E0"/>
    <w:rsid w:val="00516612"/>
    <w:rsid w:val="00537131"/>
    <w:rsid w:val="0055163A"/>
    <w:rsid w:val="00573DE7"/>
    <w:rsid w:val="005A0693"/>
    <w:rsid w:val="005B581E"/>
    <w:rsid w:val="005C56F8"/>
    <w:rsid w:val="005C6C07"/>
    <w:rsid w:val="00615FA0"/>
    <w:rsid w:val="00682B21"/>
    <w:rsid w:val="006A0472"/>
    <w:rsid w:val="006B609E"/>
    <w:rsid w:val="006D2311"/>
    <w:rsid w:val="0072186E"/>
    <w:rsid w:val="00742B13"/>
    <w:rsid w:val="0076114E"/>
    <w:rsid w:val="007649D7"/>
    <w:rsid w:val="0078182E"/>
    <w:rsid w:val="00783482"/>
    <w:rsid w:val="00783F93"/>
    <w:rsid w:val="00786FE4"/>
    <w:rsid w:val="0079002C"/>
    <w:rsid w:val="00796A85"/>
    <w:rsid w:val="00797F0C"/>
    <w:rsid w:val="007C38B4"/>
    <w:rsid w:val="007D3008"/>
    <w:rsid w:val="007D4253"/>
    <w:rsid w:val="008028DB"/>
    <w:rsid w:val="008037AE"/>
    <w:rsid w:val="00804208"/>
    <w:rsid w:val="008831DE"/>
    <w:rsid w:val="008B3A4C"/>
    <w:rsid w:val="00900BF3"/>
    <w:rsid w:val="00915E33"/>
    <w:rsid w:val="00932B91"/>
    <w:rsid w:val="00993230"/>
    <w:rsid w:val="009978DF"/>
    <w:rsid w:val="00997D2D"/>
    <w:rsid w:val="009D0B61"/>
    <w:rsid w:val="009D43E1"/>
    <w:rsid w:val="009E41B1"/>
    <w:rsid w:val="00A013E1"/>
    <w:rsid w:val="00A17D27"/>
    <w:rsid w:val="00A41323"/>
    <w:rsid w:val="00A547AB"/>
    <w:rsid w:val="00A611AF"/>
    <w:rsid w:val="00A87F80"/>
    <w:rsid w:val="00A90693"/>
    <w:rsid w:val="00AB7883"/>
    <w:rsid w:val="00B35D7F"/>
    <w:rsid w:val="00B641F5"/>
    <w:rsid w:val="00B750C7"/>
    <w:rsid w:val="00B92775"/>
    <w:rsid w:val="00BA513B"/>
    <w:rsid w:val="00BB05AB"/>
    <w:rsid w:val="00BB6BE4"/>
    <w:rsid w:val="00BD1E6A"/>
    <w:rsid w:val="00BD28CE"/>
    <w:rsid w:val="00BD6BBE"/>
    <w:rsid w:val="00C277AB"/>
    <w:rsid w:val="00C30750"/>
    <w:rsid w:val="00C342F7"/>
    <w:rsid w:val="00C36669"/>
    <w:rsid w:val="00C46FFF"/>
    <w:rsid w:val="00C5268D"/>
    <w:rsid w:val="00C72E91"/>
    <w:rsid w:val="00C93AF8"/>
    <w:rsid w:val="00CB24CC"/>
    <w:rsid w:val="00CD3E77"/>
    <w:rsid w:val="00CE58C1"/>
    <w:rsid w:val="00CF6E47"/>
    <w:rsid w:val="00D051A3"/>
    <w:rsid w:val="00D7236F"/>
    <w:rsid w:val="00D80BA8"/>
    <w:rsid w:val="00D8130F"/>
    <w:rsid w:val="00D868F5"/>
    <w:rsid w:val="00DC6CA8"/>
    <w:rsid w:val="00DE051B"/>
    <w:rsid w:val="00DE1E2D"/>
    <w:rsid w:val="00DE4419"/>
    <w:rsid w:val="00DF3C99"/>
    <w:rsid w:val="00DF514E"/>
    <w:rsid w:val="00E87A12"/>
    <w:rsid w:val="00E903C9"/>
    <w:rsid w:val="00EA753B"/>
    <w:rsid w:val="00EB5B1B"/>
    <w:rsid w:val="00ED6189"/>
    <w:rsid w:val="00F061EB"/>
    <w:rsid w:val="00F069FA"/>
    <w:rsid w:val="00F53328"/>
    <w:rsid w:val="00FA03FD"/>
    <w:rsid w:val="00FA7A59"/>
    <w:rsid w:val="00FB2F76"/>
    <w:rsid w:val="00FB7E45"/>
    <w:rsid w:val="00FD0BD9"/>
    <w:rsid w:val="00FD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6B5ABD"/>
  <w15:chartTrackingRefBased/>
  <w15:docId w15:val="{74B2DC91-E73D-4056-911D-6C208D7BA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5B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5B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5B1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5B1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5B1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5B1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5B1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5B1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5B1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5B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5B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5B1B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5B1B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5B1B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5B1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5B1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5B1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5B1B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B5B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B5B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5B1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B5B1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B5B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B5B1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B5B1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B5B1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5B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5B1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B5B1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83F9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3F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71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2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0C426F4DFCBE4D81FDD088FCF40A19" ma:contentTypeVersion="18" ma:contentTypeDescription="Create a new document." ma:contentTypeScope="" ma:versionID="558947f84c6abc25fd13b6dbd38aa8aa">
  <xsd:schema xmlns:xsd="http://www.w3.org/2001/XMLSchema" xmlns:xs="http://www.w3.org/2001/XMLSchema" xmlns:p="http://schemas.microsoft.com/office/2006/metadata/properties" xmlns:ns2="3bb4a705-d5e7-43c6-8839-8054e7a1e339" xmlns:ns3="21bab96c-2841-43b5-8fef-baf6d9e0e2a4" xmlns:ns4="b8164c34-8284-40d9-958e-c545620f74d9" targetNamespace="http://schemas.microsoft.com/office/2006/metadata/properties" ma:root="true" ma:fieldsID="be8124126c2d3e1ab8ed340c8d5d08ec" ns2:_="" ns3:_="" ns4:_="">
    <xsd:import namespace="3bb4a705-d5e7-43c6-8839-8054e7a1e339"/>
    <xsd:import namespace="21bab96c-2841-43b5-8fef-baf6d9e0e2a4"/>
    <xsd:import namespace="b8164c34-8284-40d9-958e-c545620f74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b4a705-d5e7-43c6-8839-8054e7a1e3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bab96c-2841-43b5-8fef-baf6d9e0e2a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64c34-8284-40d9-958e-c545620f74d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7dd801bc-12d3-40db-9b62-bfc10816c594}" ma:internalName="TaxCatchAll" ma:showField="CatchAllData" ma:web="b8164c34-8284-40d9-958e-c545620f74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164c34-8284-40d9-958e-c545620f74d9" xsi:nil="true"/>
    <lcf76f155ced4ddcb4097134ff3c332f xmlns="3bb4a705-d5e7-43c6-8839-8054e7a1e33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BA0C601-B275-410B-9918-38E8E9E72F0E}"/>
</file>

<file path=customXml/itemProps2.xml><?xml version="1.0" encoding="utf-8"?>
<ds:datastoreItem xmlns:ds="http://schemas.openxmlformats.org/officeDocument/2006/customXml" ds:itemID="{931DBEE8-EA44-4EC9-8392-C0D2E9F65778}"/>
</file>

<file path=customXml/itemProps3.xml><?xml version="1.0" encoding="utf-8"?>
<ds:datastoreItem xmlns:ds="http://schemas.openxmlformats.org/officeDocument/2006/customXml" ds:itemID="{CE20603C-3535-4578-B85E-06557A92822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Morgan, Michele</dc:creator>
  <cp:keywords/>
  <dc:description/>
  <cp:lastModifiedBy>Morgan, Michele</cp:lastModifiedBy>
  <cp:revision>3</cp:revision>
  <dcterms:created xsi:type="dcterms:W3CDTF">2025-01-19T19:30:00Z</dcterms:created>
  <dcterms:modified xsi:type="dcterms:W3CDTF">2025-01-19T19:35:00Z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0x010100A90C426F4DFCBE4D81FDD088FCF40A19</vt:lpwstr>
  </property>
</Properties>
</file>